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846F" w14:textId="76E2B236" w:rsidR="00D83313" w:rsidRDefault="00C000C9" w:rsidP="00A95B3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1DBC736" w14:textId="17765DBA" w:rsidR="00953A4B" w:rsidRDefault="00953A4B" w:rsidP="00A95B3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B7BFE06" w14:textId="77777777" w:rsidR="00953A4B" w:rsidRPr="00D828E0" w:rsidRDefault="00953A4B" w:rsidP="00953A4B">
      <w:pPr>
        <w:pStyle w:val="NoSpacing"/>
        <w:rPr>
          <w:sz w:val="24"/>
          <w:szCs w:val="24"/>
        </w:rPr>
      </w:pPr>
      <w:r w:rsidRPr="00D828E0">
        <w:rPr>
          <w:sz w:val="24"/>
          <w:szCs w:val="24"/>
        </w:rPr>
        <w:t>SIR JAMES WOLFENSOHN SCHOLARSHIP FOR PUBLIC SERVICE LEADERS</w:t>
      </w:r>
    </w:p>
    <w:p w14:paraId="5ECD36B8" w14:textId="77777777" w:rsidR="00953A4B" w:rsidRPr="00D828E0" w:rsidRDefault="00953A4B" w:rsidP="00953A4B">
      <w:pPr>
        <w:pStyle w:val="NoSpacing"/>
        <w:rPr>
          <w:sz w:val="24"/>
          <w:szCs w:val="24"/>
        </w:rPr>
      </w:pPr>
    </w:p>
    <w:p w14:paraId="01B92B81" w14:textId="77777777" w:rsidR="00953A4B" w:rsidRPr="00D828E0" w:rsidRDefault="00953A4B" w:rsidP="00953A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May</w:t>
      </w:r>
      <w:r w:rsidRPr="00D828E0">
        <w:rPr>
          <w:sz w:val="24"/>
          <w:szCs w:val="24"/>
        </w:rPr>
        <w:t xml:space="preserve"> 2022</w:t>
      </w:r>
    </w:p>
    <w:p w14:paraId="37C6B49A" w14:textId="77777777" w:rsidR="00953A4B" w:rsidRPr="00D828E0" w:rsidRDefault="00953A4B" w:rsidP="00953A4B">
      <w:pPr>
        <w:pStyle w:val="NoSpacing"/>
        <w:rPr>
          <w:sz w:val="24"/>
          <w:szCs w:val="24"/>
        </w:rPr>
      </w:pPr>
    </w:p>
    <w:p w14:paraId="5D0B4F63" w14:textId="77777777" w:rsidR="00953A4B" w:rsidRPr="00D828E0" w:rsidRDefault="00953A4B" w:rsidP="00953A4B">
      <w:pPr>
        <w:pStyle w:val="NoSpacing"/>
        <w:rPr>
          <w:sz w:val="24"/>
          <w:szCs w:val="24"/>
        </w:rPr>
      </w:pPr>
      <w:r w:rsidRPr="00D828E0">
        <w:rPr>
          <w:sz w:val="24"/>
          <w:szCs w:val="24"/>
        </w:rPr>
        <w:t xml:space="preserve">Harvard Club of Australia </w:t>
      </w:r>
      <w:r w:rsidRPr="00D828E0">
        <w:rPr>
          <w:b/>
          <w:sz w:val="24"/>
          <w:szCs w:val="24"/>
        </w:rPr>
        <w:t>(HCA)</w:t>
      </w:r>
      <w:r w:rsidRPr="00D828E0">
        <w:rPr>
          <w:sz w:val="24"/>
          <w:szCs w:val="24"/>
        </w:rPr>
        <w:t xml:space="preserve"> is delighted </w:t>
      </w:r>
      <w:r>
        <w:rPr>
          <w:sz w:val="24"/>
          <w:szCs w:val="24"/>
        </w:rPr>
        <w:t>to announce</w:t>
      </w:r>
      <w:r w:rsidRPr="00D828E0">
        <w:rPr>
          <w:sz w:val="24"/>
          <w:szCs w:val="24"/>
        </w:rPr>
        <w:t xml:space="preserve"> the Sir James Wolfensohn </w:t>
      </w:r>
      <w:r w:rsidRPr="00B433C6">
        <w:rPr>
          <w:sz w:val="24"/>
          <w:szCs w:val="24"/>
        </w:rPr>
        <w:t>Public Service Scholarship</w:t>
      </w:r>
      <w:r w:rsidRPr="00D828E0">
        <w:rPr>
          <w:sz w:val="24"/>
          <w:szCs w:val="24"/>
        </w:rPr>
        <w:t xml:space="preserve"> </w:t>
      </w:r>
      <w:r>
        <w:rPr>
          <w:sz w:val="24"/>
          <w:szCs w:val="24"/>
        </w:rPr>
        <w:t>is now open for applications for 2022. S</w:t>
      </w:r>
      <w:r w:rsidRPr="00D828E0">
        <w:rPr>
          <w:sz w:val="24"/>
          <w:szCs w:val="24"/>
        </w:rPr>
        <w:t xml:space="preserve">enior Australian public servants </w:t>
      </w:r>
      <w:r>
        <w:rPr>
          <w:sz w:val="24"/>
          <w:szCs w:val="24"/>
        </w:rPr>
        <w:t>are invited to apply for the Scholarship which funds</w:t>
      </w:r>
      <w:r w:rsidRPr="00D828E0">
        <w:rPr>
          <w:sz w:val="24"/>
          <w:szCs w:val="24"/>
        </w:rPr>
        <w:t xml:space="preserve"> an executive education program at the Harvard Kennedy School of Government (</w:t>
      </w:r>
      <w:r w:rsidRPr="00D828E0">
        <w:rPr>
          <w:b/>
          <w:sz w:val="24"/>
          <w:szCs w:val="24"/>
        </w:rPr>
        <w:t>HKS</w:t>
      </w:r>
      <w:r w:rsidRPr="00D828E0">
        <w:rPr>
          <w:sz w:val="24"/>
          <w:szCs w:val="24"/>
        </w:rPr>
        <w:t>)</w:t>
      </w:r>
      <w:r>
        <w:rPr>
          <w:sz w:val="24"/>
          <w:szCs w:val="24"/>
        </w:rPr>
        <w:t xml:space="preserve"> in the United States</w:t>
      </w:r>
      <w:r w:rsidRPr="00D828E0">
        <w:rPr>
          <w:sz w:val="24"/>
          <w:szCs w:val="24"/>
        </w:rPr>
        <w:t>.</w:t>
      </w:r>
      <w:r>
        <w:rPr>
          <w:sz w:val="24"/>
          <w:szCs w:val="24"/>
        </w:rPr>
        <w:t xml:space="preserve"> The long-awaited reopening of the Scholarship is </w:t>
      </w:r>
      <w:r w:rsidRPr="00D828E0">
        <w:rPr>
          <w:sz w:val="24"/>
          <w:szCs w:val="24"/>
        </w:rPr>
        <w:t>support</w:t>
      </w:r>
      <w:r>
        <w:rPr>
          <w:sz w:val="24"/>
          <w:szCs w:val="24"/>
        </w:rPr>
        <w:t>ed by HCA following</w:t>
      </w:r>
      <w:r w:rsidRPr="00D828E0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brief </w:t>
      </w:r>
      <w:r w:rsidRPr="00D828E0">
        <w:rPr>
          <w:sz w:val="24"/>
          <w:szCs w:val="24"/>
        </w:rPr>
        <w:t>hiatus due to the COVID-19 pandemic</w:t>
      </w:r>
      <w:r>
        <w:rPr>
          <w:sz w:val="24"/>
          <w:szCs w:val="24"/>
        </w:rPr>
        <w:t>.</w:t>
      </w:r>
      <w:r w:rsidRPr="00D828E0">
        <w:rPr>
          <w:sz w:val="24"/>
          <w:szCs w:val="24"/>
        </w:rPr>
        <w:t xml:space="preserve"> </w:t>
      </w:r>
    </w:p>
    <w:p w14:paraId="15F178D6" w14:textId="77777777" w:rsidR="00953A4B" w:rsidRPr="00D828E0" w:rsidRDefault="00953A4B" w:rsidP="00953A4B">
      <w:pPr>
        <w:pStyle w:val="NoSpacing"/>
        <w:rPr>
          <w:sz w:val="24"/>
          <w:szCs w:val="24"/>
        </w:rPr>
      </w:pPr>
    </w:p>
    <w:p w14:paraId="6BB5647C" w14:textId="77777777" w:rsidR="00953A4B" w:rsidRDefault="00953A4B" w:rsidP="00953A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year HCA expects to award up to two Wolfensohn Scholarships</w:t>
      </w:r>
      <w:r w:rsidRPr="00D828E0">
        <w:rPr>
          <w:sz w:val="24"/>
          <w:szCs w:val="24"/>
        </w:rPr>
        <w:t>.</w:t>
      </w:r>
      <w:r>
        <w:rPr>
          <w:sz w:val="24"/>
          <w:szCs w:val="24"/>
        </w:rPr>
        <w:t xml:space="preserve"> Funding for Scholarship recipients covers HKS tuition, return flights to Boston and accommodation and meals while completing the course.</w:t>
      </w:r>
      <w:r w:rsidRPr="00D828E0">
        <w:rPr>
          <w:sz w:val="24"/>
          <w:szCs w:val="24"/>
        </w:rPr>
        <w:t xml:space="preserve">  </w:t>
      </w:r>
    </w:p>
    <w:p w14:paraId="28DCD279" w14:textId="77777777" w:rsidR="00953A4B" w:rsidRDefault="00953A4B" w:rsidP="00953A4B">
      <w:pPr>
        <w:pStyle w:val="NoSpacing"/>
        <w:rPr>
          <w:sz w:val="24"/>
          <w:szCs w:val="24"/>
        </w:rPr>
      </w:pPr>
    </w:p>
    <w:p w14:paraId="3A833550" w14:textId="77777777" w:rsidR="00953A4B" w:rsidRPr="00D828E0" w:rsidRDefault="00953A4B" w:rsidP="00953A4B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Established in 2013, t</w:t>
      </w:r>
      <w:r w:rsidRPr="00D828E0">
        <w:rPr>
          <w:color w:val="000000" w:themeColor="text1"/>
          <w:sz w:val="24"/>
          <w:szCs w:val="24"/>
        </w:rPr>
        <w:t xml:space="preserve">he Wolfensohn Scholarship is open to </w:t>
      </w:r>
      <w:r>
        <w:rPr>
          <w:color w:val="000000" w:themeColor="text1"/>
          <w:sz w:val="24"/>
          <w:szCs w:val="24"/>
        </w:rPr>
        <w:t xml:space="preserve">senior </w:t>
      </w:r>
      <w:r w:rsidRPr="00D828E0">
        <w:rPr>
          <w:color w:val="000000" w:themeColor="text1"/>
          <w:sz w:val="24"/>
          <w:szCs w:val="24"/>
        </w:rPr>
        <w:t>employees of Commonwealth, State and Territory Governments</w:t>
      </w:r>
      <w:r>
        <w:rPr>
          <w:color w:val="000000" w:themeColor="text1"/>
          <w:sz w:val="24"/>
          <w:szCs w:val="24"/>
        </w:rPr>
        <w:t xml:space="preserve"> </w:t>
      </w:r>
      <w:r w:rsidRPr="00D828E0">
        <w:rPr>
          <w:color w:val="000000" w:themeColor="text1"/>
          <w:sz w:val="24"/>
          <w:szCs w:val="24"/>
        </w:rPr>
        <w:t>who play a significant role in the design and implementation of public policy in Australia.</w:t>
      </w:r>
      <w:r>
        <w:rPr>
          <w:color w:val="000000" w:themeColor="text1"/>
          <w:sz w:val="24"/>
          <w:szCs w:val="24"/>
        </w:rPr>
        <w:t xml:space="preserve"> 25 public servants have so far benefitted from a Wolfensohn Scholarship.  The Scholarship was established with the personal and financial support of the late Sir James Wolfensohn, an Australian-American lawyer, investment banker, economist and president of the World Bank from 1995-2005. </w:t>
      </w:r>
    </w:p>
    <w:p w14:paraId="56A1113B" w14:textId="77777777" w:rsidR="00953A4B" w:rsidRDefault="00953A4B" w:rsidP="00953A4B">
      <w:pPr>
        <w:pStyle w:val="NoSpacing"/>
        <w:rPr>
          <w:color w:val="000000" w:themeColor="text1"/>
          <w:sz w:val="24"/>
          <w:szCs w:val="24"/>
        </w:rPr>
      </w:pPr>
    </w:p>
    <w:p w14:paraId="7C1EF619" w14:textId="77777777" w:rsidR="00953A4B" w:rsidRPr="00D828E0" w:rsidRDefault="00953A4B" w:rsidP="00953A4B">
      <w:pPr>
        <w:pStyle w:val="NoSpacing"/>
        <w:rPr>
          <w:color w:val="000000" w:themeColor="text1"/>
          <w:sz w:val="24"/>
          <w:szCs w:val="24"/>
        </w:rPr>
      </w:pPr>
      <w:r w:rsidRPr="00D828E0">
        <w:rPr>
          <w:color w:val="000000" w:themeColor="text1"/>
          <w:sz w:val="24"/>
          <w:szCs w:val="24"/>
        </w:rPr>
        <w:t>By funding executive education at the world’s leading school of public policy, the Wolfensohn Scholarship support</w:t>
      </w:r>
      <w:r>
        <w:rPr>
          <w:color w:val="000000" w:themeColor="text1"/>
          <w:sz w:val="24"/>
          <w:szCs w:val="24"/>
        </w:rPr>
        <w:t>s</w:t>
      </w:r>
      <w:r w:rsidRPr="00D828E0">
        <w:rPr>
          <w:color w:val="000000" w:themeColor="text1"/>
          <w:sz w:val="24"/>
          <w:szCs w:val="24"/>
        </w:rPr>
        <w:t xml:space="preserve"> the design and delivery of good public policy in Australia. It also reward</w:t>
      </w:r>
      <w:r>
        <w:rPr>
          <w:color w:val="000000" w:themeColor="text1"/>
          <w:sz w:val="24"/>
          <w:szCs w:val="24"/>
        </w:rPr>
        <w:t>s</w:t>
      </w:r>
      <w:r w:rsidRPr="00D828E0">
        <w:rPr>
          <w:color w:val="000000" w:themeColor="text1"/>
          <w:sz w:val="24"/>
          <w:szCs w:val="24"/>
        </w:rPr>
        <w:t xml:space="preserve"> outstanding individuals for their achievements in Government and</w:t>
      </w:r>
      <w:r>
        <w:rPr>
          <w:color w:val="000000" w:themeColor="text1"/>
          <w:sz w:val="24"/>
          <w:szCs w:val="24"/>
        </w:rPr>
        <w:t xml:space="preserve"> motivates recipients in their</w:t>
      </w:r>
      <w:r w:rsidRPr="00D828E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successful </w:t>
      </w:r>
      <w:r w:rsidRPr="00D828E0">
        <w:rPr>
          <w:color w:val="000000" w:themeColor="text1"/>
          <w:sz w:val="24"/>
          <w:szCs w:val="24"/>
        </w:rPr>
        <w:t>public service</w:t>
      </w:r>
      <w:r>
        <w:rPr>
          <w:color w:val="000000" w:themeColor="text1"/>
          <w:sz w:val="24"/>
          <w:szCs w:val="24"/>
        </w:rPr>
        <w:t xml:space="preserve"> careers</w:t>
      </w:r>
      <w:r w:rsidRPr="00D828E0">
        <w:rPr>
          <w:color w:val="000000" w:themeColor="text1"/>
          <w:sz w:val="24"/>
          <w:szCs w:val="24"/>
        </w:rPr>
        <w:t xml:space="preserve">. </w:t>
      </w:r>
    </w:p>
    <w:p w14:paraId="4AD40BFA" w14:textId="77777777" w:rsidR="00953A4B" w:rsidRDefault="00953A4B" w:rsidP="00953A4B">
      <w:pPr>
        <w:pStyle w:val="NoSpacing"/>
        <w:rPr>
          <w:sz w:val="24"/>
          <w:szCs w:val="24"/>
        </w:rPr>
      </w:pPr>
    </w:p>
    <w:p w14:paraId="43DC4911" w14:textId="0E51F8DC" w:rsidR="00953A4B" w:rsidRDefault="00953A4B" w:rsidP="00953A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deadline for applications is </w:t>
      </w:r>
      <w:r>
        <w:rPr>
          <w:sz w:val="24"/>
          <w:szCs w:val="24"/>
        </w:rPr>
        <w:t>Friday, 3</w:t>
      </w:r>
      <w:r w:rsidRPr="00953A4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June</w:t>
      </w:r>
      <w:r>
        <w:rPr>
          <w:sz w:val="24"/>
          <w:szCs w:val="24"/>
        </w:rPr>
        <w:t xml:space="preserve"> 2022.</w:t>
      </w:r>
    </w:p>
    <w:p w14:paraId="74EBE372" w14:textId="77777777" w:rsidR="00953A4B" w:rsidRDefault="00953A4B" w:rsidP="00953A4B">
      <w:pPr>
        <w:pStyle w:val="NoSpacing"/>
        <w:rPr>
          <w:sz w:val="24"/>
          <w:szCs w:val="24"/>
        </w:rPr>
      </w:pPr>
    </w:p>
    <w:p w14:paraId="18817731" w14:textId="77777777" w:rsidR="00953A4B" w:rsidRPr="00D828E0" w:rsidRDefault="00953A4B" w:rsidP="00953A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For further information on the courses on offer: </w:t>
      </w:r>
      <w:hyperlink r:id="rId7" w:history="1">
        <w:r w:rsidRPr="00027909">
          <w:rPr>
            <w:rStyle w:val="Hyperlink"/>
            <w:sz w:val="24"/>
            <w:szCs w:val="24"/>
          </w:rPr>
          <w:t>www.hks.harvard.edu/executive-education</w:t>
        </w:r>
      </w:hyperlink>
      <w:r>
        <w:rPr>
          <w:sz w:val="24"/>
          <w:szCs w:val="24"/>
        </w:rPr>
        <w:t xml:space="preserve"> </w:t>
      </w:r>
    </w:p>
    <w:p w14:paraId="39C64022" w14:textId="77777777" w:rsidR="00953A4B" w:rsidRPr="00D828E0" w:rsidRDefault="00953A4B" w:rsidP="00953A4B">
      <w:pPr>
        <w:pStyle w:val="NoSpacing"/>
        <w:rPr>
          <w:sz w:val="24"/>
          <w:szCs w:val="24"/>
        </w:rPr>
      </w:pPr>
    </w:p>
    <w:p w14:paraId="05972E13" w14:textId="77777777" w:rsidR="00953A4B" w:rsidRPr="00D828E0" w:rsidRDefault="00953A4B" w:rsidP="00953A4B">
      <w:pPr>
        <w:pStyle w:val="NoSpacing"/>
        <w:rPr>
          <w:sz w:val="24"/>
          <w:szCs w:val="24"/>
        </w:rPr>
      </w:pPr>
      <w:r w:rsidRPr="00D828E0">
        <w:rPr>
          <w:sz w:val="24"/>
          <w:szCs w:val="24"/>
        </w:rPr>
        <w:t>For further information</w:t>
      </w:r>
      <w:r>
        <w:rPr>
          <w:sz w:val="24"/>
          <w:szCs w:val="24"/>
        </w:rPr>
        <w:t xml:space="preserve"> on the Scholarship</w:t>
      </w:r>
      <w:r w:rsidRPr="00D828E0">
        <w:rPr>
          <w:sz w:val="24"/>
          <w:szCs w:val="24"/>
        </w:rPr>
        <w:t xml:space="preserve">, visit </w:t>
      </w:r>
      <w:hyperlink r:id="rId8" w:history="1">
        <w:r w:rsidRPr="00D828E0">
          <w:rPr>
            <w:rStyle w:val="Hyperlink"/>
            <w:rFonts w:cstheme="minorHAnsi"/>
            <w:sz w:val="24"/>
            <w:szCs w:val="24"/>
          </w:rPr>
          <w:t>https://hcaustralia.clubs.harvard.edu</w:t>
        </w:r>
      </w:hyperlink>
      <w:r w:rsidRPr="00D828E0">
        <w:rPr>
          <w:sz w:val="24"/>
          <w:szCs w:val="24"/>
        </w:rPr>
        <w:t xml:space="preserve"> or contact </w:t>
      </w:r>
      <w:r>
        <w:rPr>
          <w:sz w:val="24"/>
          <w:szCs w:val="24"/>
        </w:rPr>
        <w:t xml:space="preserve">HCA Wolfensohn Scholarship convenor, </w:t>
      </w:r>
      <w:r w:rsidRPr="00D828E0">
        <w:rPr>
          <w:sz w:val="24"/>
          <w:szCs w:val="24"/>
        </w:rPr>
        <w:t xml:space="preserve">Jamie </w:t>
      </w:r>
      <w:proofErr w:type="spellStart"/>
      <w:r w:rsidRPr="00D828E0">
        <w:rPr>
          <w:sz w:val="24"/>
          <w:szCs w:val="24"/>
        </w:rPr>
        <w:t>Snashall</w:t>
      </w:r>
      <w:proofErr w:type="spellEnd"/>
      <w:r>
        <w:rPr>
          <w:sz w:val="24"/>
          <w:szCs w:val="24"/>
        </w:rPr>
        <w:t>,</w:t>
      </w:r>
      <w:r w:rsidRPr="00D828E0">
        <w:rPr>
          <w:sz w:val="24"/>
          <w:szCs w:val="24"/>
        </w:rPr>
        <w:t xml:space="preserve"> on 0407 438 746.</w:t>
      </w:r>
    </w:p>
    <w:p w14:paraId="32F66CD5" w14:textId="77777777" w:rsidR="00953A4B" w:rsidRPr="007C7A51" w:rsidRDefault="00953A4B" w:rsidP="00A95B3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sectPr w:rsidR="00953A4B" w:rsidRPr="007C7A51" w:rsidSect="00E603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40" w:bottom="1440" w:left="1440" w:header="709" w:footer="3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D9FB3" w14:textId="77777777" w:rsidR="00C000C9" w:rsidRDefault="00C000C9">
      <w:pPr>
        <w:spacing w:after="0" w:line="240" w:lineRule="auto"/>
      </w:pPr>
      <w:r>
        <w:separator/>
      </w:r>
    </w:p>
  </w:endnote>
  <w:endnote w:type="continuationSeparator" w:id="0">
    <w:p w14:paraId="6AF5DA34" w14:textId="77777777" w:rsidR="00C000C9" w:rsidRDefault="00C0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0D35" w14:textId="77777777" w:rsidR="00650ABB" w:rsidRDefault="005C0F91" w:rsidP="00650ABB">
    <w:pPr>
      <w:pStyle w:val="Footer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8DFB" w14:textId="77777777" w:rsidR="00650ABB" w:rsidRDefault="005C0F91" w:rsidP="00E603A0">
    <w:pPr>
      <w:pStyle w:val="Footer"/>
      <w:jc w:val="right"/>
    </w:pPr>
    <w:r>
      <w:rPr>
        <w:noProof/>
        <w:lang w:eastAsia="en-AU"/>
      </w:rPr>
      <w:drawing>
        <wp:inline distT="0" distB="0" distL="0" distR="0" wp14:anchorId="26FF1A05" wp14:editId="2395E704">
          <wp:extent cx="2105025" cy="393690"/>
          <wp:effectExtent l="19050" t="0" r="9525" b="0"/>
          <wp:docPr id="7" name="Picture 6" descr="HCA HEADER JPEG -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A HEADER JPEG -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025" cy="39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6AC41B" w14:textId="77777777" w:rsidR="00650ABB" w:rsidRDefault="005C0F91" w:rsidP="00650ABB">
    <w:pPr>
      <w:pStyle w:val="Footer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E47D" w14:textId="77777777" w:rsidR="00650ABB" w:rsidRDefault="005C0F91" w:rsidP="00E603A0">
    <w:pPr>
      <w:pStyle w:val="Footer"/>
      <w:tabs>
        <w:tab w:val="clear" w:pos="9026"/>
        <w:tab w:val="right" w:pos="9214"/>
      </w:tabs>
      <w:jc w:val="right"/>
    </w:pPr>
    <w:r>
      <w:rPr>
        <w:noProof/>
        <w:lang w:eastAsia="en-AU"/>
      </w:rPr>
      <w:drawing>
        <wp:inline distT="0" distB="0" distL="0" distR="0" wp14:anchorId="6FE982BA" wp14:editId="6C49076A">
          <wp:extent cx="2085975" cy="390126"/>
          <wp:effectExtent l="19050" t="0" r="9525" b="0"/>
          <wp:docPr id="6" name="Picture 5" descr="HCA HEADER JPEG -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A HEADER JPEG -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9667" cy="398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875D7C" w14:textId="77777777" w:rsidR="00650ABB" w:rsidRDefault="005C0F91" w:rsidP="00650ABB">
    <w:pPr>
      <w:pStyle w:val="Footer"/>
      <w:tabs>
        <w:tab w:val="clear" w:pos="9026"/>
        <w:tab w:val="right" w:pos="9214"/>
      </w:tabs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6C211" w14:textId="77777777" w:rsidR="00C000C9" w:rsidRDefault="00C000C9">
      <w:pPr>
        <w:spacing w:after="0" w:line="240" w:lineRule="auto"/>
      </w:pPr>
      <w:r>
        <w:separator/>
      </w:r>
    </w:p>
  </w:footnote>
  <w:footnote w:type="continuationSeparator" w:id="0">
    <w:p w14:paraId="4B0A2FBC" w14:textId="77777777" w:rsidR="00C000C9" w:rsidRDefault="00C0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E95D" w14:textId="77777777" w:rsidR="00650ABB" w:rsidRDefault="00C00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50CD" w14:textId="77777777" w:rsidR="00650ABB" w:rsidRDefault="00C000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0A48" w14:textId="77777777" w:rsidR="00650ABB" w:rsidRDefault="005C0F91" w:rsidP="00E603A0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8CC5CF1" wp14:editId="6316773E">
          <wp:extent cx="6553200" cy="1123903"/>
          <wp:effectExtent l="19050" t="0" r="0" b="0"/>
          <wp:docPr id="3" name="Picture 2" descr="JFK School Rotunda Pic Web Mst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FK School Rotunda Pic Web Mst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5924" cy="1126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4294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52002F"/>
    <w:multiLevelType w:val="hybridMultilevel"/>
    <w:tmpl w:val="6390097A"/>
    <w:lvl w:ilvl="0" w:tplc="62282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008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145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C19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03A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0EC2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E8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A2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F01C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758A"/>
    <w:multiLevelType w:val="hybridMultilevel"/>
    <w:tmpl w:val="873227E6"/>
    <w:lvl w:ilvl="0" w:tplc="50509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DCCC7A" w:tentative="1">
      <w:start w:val="1"/>
      <w:numFmt w:val="lowerLetter"/>
      <w:lvlText w:val="%2."/>
      <w:lvlJc w:val="left"/>
      <w:pPr>
        <w:ind w:left="1440" w:hanging="360"/>
      </w:pPr>
    </w:lvl>
    <w:lvl w:ilvl="2" w:tplc="FCC4A436" w:tentative="1">
      <w:start w:val="1"/>
      <w:numFmt w:val="lowerRoman"/>
      <w:lvlText w:val="%3."/>
      <w:lvlJc w:val="right"/>
      <w:pPr>
        <w:ind w:left="2160" w:hanging="180"/>
      </w:pPr>
    </w:lvl>
    <w:lvl w:ilvl="3" w:tplc="2214DD0A" w:tentative="1">
      <w:start w:val="1"/>
      <w:numFmt w:val="decimal"/>
      <w:lvlText w:val="%4."/>
      <w:lvlJc w:val="left"/>
      <w:pPr>
        <w:ind w:left="2880" w:hanging="360"/>
      </w:pPr>
    </w:lvl>
    <w:lvl w:ilvl="4" w:tplc="412EE97E" w:tentative="1">
      <w:start w:val="1"/>
      <w:numFmt w:val="lowerLetter"/>
      <w:lvlText w:val="%5."/>
      <w:lvlJc w:val="left"/>
      <w:pPr>
        <w:ind w:left="3600" w:hanging="360"/>
      </w:pPr>
    </w:lvl>
    <w:lvl w:ilvl="5" w:tplc="28B04ACA" w:tentative="1">
      <w:start w:val="1"/>
      <w:numFmt w:val="lowerRoman"/>
      <w:lvlText w:val="%6."/>
      <w:lvlJc w:val="right"/>
      <w:pPr>
        <w:ind w:left="4320" w:hanging="180"/>
      </w:pPr>
    </w:lvl>
    <w:lvl w:ilvl="6" w:tplc="8384E23C" w:tentative="1">
      <w:start w:val="1"/>
      <w:numFmt w:val="decimal"/>
      <w:lvlText w:val="%7."/>
      <w:lvlJc w:val="left"/>
      <w:pPr>
        <w:ind w:left="5040" w:hanging="360"/>
      </w:pPr>
    </w:lvl>
    <w:lvl w:ilvl="7" w:tplc="A2C61018" w:tentative="1">
      <w:start w:val="1"/>
      <w:numFmt w:val="lowerLetter"/>
      <w:lvlText w:val="%8."/>
      <w:lvlJc w:val="left"/>
      <w:pPr>
        <w:ind w:left="5760" w:hanging="360"/>
      </w:pPr>
    </w:lvl>
    <w:lvl w:ilvl="8" w:tplc="CF6E3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52E89"/>
    <w:multiLevelType w:val="hybridMultilevel"/>
    <w:tmpl w:val="E700A0A8"/>
    <w:lvl w:ilvl="0" w:tplc="9FEC9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70CB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C23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40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697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601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E4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C9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61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01979"/>
    <w:multiLevelType w:val="hybridMultilevel"/>
    <w:tmpl w:val="90AC9378"/>
    <w:lvl w:ilvl="0" w:tplc="B0460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86952A" w:tentative="1">
      <w:start w:val="1"/>
      <w:numFmt w:val="lowerLetter"/>
      <w:lvlText w:val="%2."/>
      <w:lvlJc w:val="left"/>
      <w:pPr>
        <w:ind w:left="1440" w:hanging="360"/>
      </w:pPr>
    </w:lvl>
    <w:lvl w:ilvl="2" w:tplc="D212BC8C" w:tentative="1">
      <w:start w:val="1"/>
      <w:numFmt w:val="lowerRoman"/>
      <w:lvlText w:val="%3."/>
      <w:lvlJc w:val="right"/>
      <w:pPr>
        <w:ind w:left="2160" w:hanging="180"/>
      </w:pPr>
    </w:lvl>
    <w:lvl w:ilvl="3" w:tplc="DB7A912A" w:tentative="1">
      <w:start w:val="1"/>
      <w:numFmt w:val="decimal"/>
      <w:lvlText w:val="%4."/>
      <w:lvlJc w:val="left"/>
      <w:pPr>
        <w:ind w:left="2880" w:hanging="360"/>
      </w:pPr>
    </w:lvl>
    <w:lvl w:ilvl="4" w:tplc="62BEA726" w:tentative="1">
      <w:start w:val="1"/>
      <w:numFmt w:val="lowerLetter"/>
      <w:lvlText w:val="%5."/>
      <w:lvlJc w:val="left"/>
      <w:pPr>
        <w:ind w:left="3600" w:hanging="360"/>
      </w:pPr>
    </w:lvl>
    <w:lvl w:ilvl="5" w:tplc="0214F996" w:tentative="1">
      <w:start w:val="1"/>
      <w:numFmt w:val="lowerRoman"/>
      <w:lvlText w:val="%6."/>
      <w:lvlJc w:val="right"/>
      <w:pPr>
        <w:ind w:left="4320" w:hanging="180"/>
      </w:pPr>
    </w:lvl>
    <w:lvl w:ilvl="6" w:tplc="BCAE1A94" w:tentative="1">
      <w:start w:val="1"/>
      <w:numFmt w:val="decimal"/>
      <w:lvlText w:val="%7."/>
      <w:lvlJc w:val="left"/>
      <w:pPr>
        <w:ind w:left="5040" w:hanging="360"/>
      </w:pPr>
    </w:lvl>
    <w:lvl w:ilvl="7" w:tplc="19DC80CA" w:tentative="1">
      <w:start w:val="1"/>
      <w:numFmt w:val="lowerLetter"/>
      <w:lvlText w:val="%8."/>
      <w:lvlJc w:val="left"/>
      <w:pPr>
        <w:ind w:left="5760" w:hanging="360"/>
      </w:pPr>
    </w:lvl>
    <w:lvl w:ilvl="8" w:tplc="5C3AB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133E4"/>
    <w:multiLevelType w:val="hybridMultilevel"/>
    <w:tmpl w:val="90AC9378"/>
    <w:lvl w:ilvl="0" w:tplc="25967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4C9364" w:tentative="1">
      <w:start w:val="1"/>
      <w:numFmt w:val="lowerLetter"/>
      <w:lvlText w:val="%2."/>
      <w:lvlJc w:val="left"/>
      <w:pPr>
        <w:ind w:left="1440" w:hanging="360"/>
      </w:pPr>
    </w:lvl>
    <w:lvl w:ilvl="2" w:tplc="F57653C4" w:tentative="1">
      <w:start w:val="1"/>
      <w:numFmt w:val="lowerRoman"/>
      <w:lvlText w:val="%3."/>
      <w:lvlJc w:val="right"/>
      <w:pPr>
        <w:ind w:left="2160" w:hanging="180"/>
      </w:pPr>
    </w:lvl>
    <w:lvl w:ilvl="3" w:tplc="0C5222D8" w:tentative="1">
      <w:start w:val="1"/>
      <w:numFmt w:val="decimal"/>
      <w:lvlText w:val="%4."/>
      <w:lvlJc w:val="left"/>
      <w:pPr>
        <w:ind w:left="2880" w:hanging="360"/>
      </w:pPr>
    </w:lvl>
    <w:lvl w:ilvl="4" w:tplc="44B2C1CC" w:tentative="1">
      <w:start w:val="1"/>
      <w:numFmt w:val="lowerLetter"/>
      <w:lvlText w:val="%5."/>
      <w:lvlJc w:val="left"/>
      <w:pPr>
        <w:ind w:left="3600" w:hanging="360"/>
      </w:pPr>
    </w:lvl>
    <w:lvl w:ilvl="5" w:tplc="20780176" w:tentative="1">
      <w:start w:val="1"/>
      <w:numFmt w:val="lowerRoman"/>
      <w:lvlText w:val="%6."/>
      <w:lvlJc w:val="right"/>
      <w:pPr>
        <w:ind w:left="4320" w:hanging="180"/>
      </w:pPr>
    </w:lvl>
    <w:lvl w:ilvl="6" w:tplc="4AB43C24" w:tentative="1">
      <w:start w:val="1"/>
      <w:numFmt w:val="decimal"/>
      <w:lvlText w:val="%7."/>
      <w:lvlJc w:val="left"/>
      <w:pPr>
        <w:ind w:left="5040" w:hanging="360"/>
      </w:pPr>
    </w:lvl>
    <w:lvl w:ilvl="7" w:tplc="B32C3DCA" w:tentative="1">
      <w:start w:val="1"/>
      <w:numFmt w:val="lowerLetter"/>
      <w:lvlText w:val="%8."/>
      <w:lvlJc w:val="left"/>
      <w:pPr>
        <w:ind w:left="5760" w:hanging="360"/>
      </w:pPr>
    </w:lvl>
    <w:lvl w:ilvl="8" w:tplc="CFB61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2270E"/>
    <w:multiLevelType w:val="hybridMultilevel"/>
    <w:tmpl w:val="90AC9378"/>
    <w:lvl w:ilvl="0" w:tplc="E618C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409FB6" w:tentative="1">
      <w:start w:val="1"/>
      <w:numFmt w:val="lowerLetter"/>
      <w:lvlText w:val="%2."/>
      <w:lvlJc w:val="left"/>
      <w:pPr>
        <w:ind w:left="1440" w:hanging="360"/>
      </w:pPr>
    </w:lvl>
    <w:lvl w:ilvl="2" w:tplc="B590C22A" w:tentative="1">
      <w:start w:val="1"/>
      <w:numFmt w:val="lowerRoman"/>
      <w:lvlText w:val="%3."/>
      <w:lvlJc w:val="right"/>
      <w:pPr>
        <w:ind w:left="2160" w:hanging="180"/>
      </w:pPr>
    </w:lvl>
    <w:lvl w:ilvl="3" w:tplc="81ECCBC8" w:tentative="1">
      <w:start w:val="1"/>
      <w:numFmt w:val="decimal"/>
      <w:lvlText w:val="%4."/>
      <w:lvlJc w:val="left"/>
      <w:pPr>
        <w:ind w:left="2880" w:hanging="360"/>
      </w:pPr>
    </w:lvl>
    <w:lvl w:ilvl="4" w:tplc="62A4A0D2" w:tentative="1">
      <w:start w:val="1"/>
      <w:numFmt w:val="lowerLetter"/>
      <w:lvlText w:val="%5."/>
      <w:lvlJc w:val="left"/>
      <w:pPr>
        <w:ind w:left="3600" w:hanging="360"/>
      </w:pPr>
    </w:lvl>
    <w:lvl w:ilvl="5" w:tplc="114014C6" w:tentative="1">
      <w:start w:val="1"/>
      <w:numFmt w:val="lowerRoman"/>
      <w:lvlText w:val="%6."/>
      <w:lvlJc w:val="right"/>
      <w:pPr>
        <w:ind w:left="4320" w:hanging="180"/>
      </w:pPr>
    </w:lvl>
    <w:lvl w:ilvl="6" w:tplc="6EF2D250" w:tentative="1">
      <w:start w:val="1"/>
      <w:numFmt w:val="decimal"/>
      <w:lvlText w:val="%7."/>
      <w:lvlJc w:val="left"/>
      <w:pPr>
        <w:ind w:left="5040" w:hanging="360"/>
      </w:pPr>
    </w:lvl>
    <w:lvl w:ilvl="7" w:tplc="EB6C13B2" w:tentative="1">
      <w:start w:val="1"/>
      <w:numFmt w:val="lowerLetter"/>
      <w:lvlText w:val="%8."/>
      <w:lvlJc w:val="left"/>
      <w:pPr>
        <w:ind w:left="5760" w:hanging="360"/>
      </w:pPr>
    </w:lvl>
    <w:lvl w:ilvl="8" w:tplc="E50CA3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669430">
    <w:abstractNumId w:val="4"/>
  </w:num>
  <w:num w:numId="2" w16cid:durableId="1754233190">
    <w:abstractNumId w:val="5"/>
  </w:num>
  <w:num w:numId="3" w16cid:durableId="1643804295">
    <w:abstractNumId w:val="6"/>
  </w:num>
  <w:num w:numId="4" w16cid:durableId="937250628">
    <w:abstractNumId w:val="1"/>
  </w:num>
  <w:num w:numId="5" w16cid:durableId="912857676">
    <w:abstractNumId w:val="3"/>
  </w:num>
  <w:num w:numId="6" w16cid:durableId="1646860295">
    <w:abstractNumId w:val="2"/>
  </w:num>
  <w:num w:numId="7" w16cid:durableId="212383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ocumentProtection w:edit="comment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xFooterText" w:val="3470-9365-0188 v1"/>
  </w:docVars>
  <w:rsids>
    <w:rsidRoot w:val="009C5117"/>
    <w:rsid w:val="000614D2"/>
    <w:rsid w:val="000D63A2"/>
    <w:rsid w:val="0013743A"/>
    <w:rsid w:val="003030F2"/>
    <w:rsid w:val="00564ACB"/>
    <w:rsid w:val="005C0F91"/>
    <w:rsid w:val="006B33CA"/>
    <w:rsid w:val="0075336C"/>
    <w:rsid w:val="00953A4B"/>
    <w:rsid w:val="00965D89"/>
    <w:rsid w:val="0098716B"/>
    <w:rsid w:val="009C5117"/>
    <w:rsid w:val="00AD1EEA"/>
    <w:rsid w:val="00B10ED3"/>
    <w:rsid w:val="00B65537"/>
    <w:rsid w:val="00B66CF8"/>
    <w:rsid w:val="00BB4929"/>
    <w:rsid w:val="00C000C9"/>
    <w:rsid w:val="00CE53CE"/>
    <w:rsid w:val="00EC78E5"/>
    <w:rsid w:val="00FB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9D5FF0"/>
  <w15:docId w15:val="{B766F19D-2613-46D6-8392-C731BCAD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3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F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F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C5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F5F"/>
  </w:style>
  <w:style w:type="paragraph" w:styleId="Footer">
    <w:name w:val="footer"/>
    <w:basedOn w:val="Normal"/>
    <w:link w:val="FooterChar"/>
    <w:uiPriority w:val="99"/>
    <w:semiHidden/>
    <w:unhideWhenUsed/>
    <w:rsid w:val="008C5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5F5F"/>
  </w:style>
  <w:style w:type="paragraph" w:styleId="BodyText">
    <w:name w:val="Body Text"/>
    <w:basedOn w:val="Normal"/>
    <w:link w:val="BodyTextChar"/>
    <w:qFormat/>
    <w:rsid w:val="0092051F"/>
    <w:pPr>
      <w:spacing w:after="240" w:line="24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051F"/>
    <w:rPr>
      <w:rFonts w:ascii="Arial" w:eastAsia="Times New Roman" w:hAnsi="Arial" w:cs="Times New Roman"/>
      <w:color w:val="000000"/>
      <w:sz w:val="20"/>
      <w:szCs w:val="20"/>
    </w:rPr>
  </w:style>
  <w:style w:type="paragraph" w:styleId="ListBullet">
    <w:name w:val="List Bullet"/>
    <w:basedOn w:val="Normal"/>
    <w:uiPriority w:val="99"/>
    <w:unhideWhenUsed/>
    <w:rsid w:val="0092051F"/>
    <w:pPr>
      <w:numPr>
        <w:numId w:val="7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30F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0F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53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caustralia.clubs.harvard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ks.harvard.edu/executive-educatio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isabel loxton</cp:lastModifiedBy>
  <cp:revision>3</cp:revision>
  <dcterms:created xsi:type="dcterms:W3CDTF">2022-05-05T01:35:00Z</dcterms:created>
  <dcterms:modified xsi:type="dcterms:W3CDTF">2022-05-05T01:37:00Z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dDocumentId">
    <vt:lpwstr>3470-9365-0188</vt:lpwstr>
  </property>
  <property fmtid="{D5CDD505-2E9C-101B-9397-08002B2CF9AE}" pid="3" name="ndClassificationName">
    <vt:lpwstr>Confidential</vt:lpwstr>
  </property>
  <property fmtid="{D5CDD505-2E9C-101B-9397-08002B2CF9AE}" pid="4" name="ndClassificationLevel">
    <vt:lpwstr>CabinetDefault</vt:lpwstr>
  </property>
  <property fmtid="{D5CDD505-2E9C-101B-9397-08002B2CF9AE}" pid="5" name="ndClassificationId">
    <vt:lpwstr>dfeb464a-7881-45a9-a03f-bd16b2ba5faa</vt:lpwstr>
  </property>
</Properties>
</file>